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2FDFC" w14:textId="77777777" w:rsidR="008E75AB" w:rsidRDefault="008E75AB" w:rsidP="008E75AB">
      <w:pPr>
        <w:ind w:left="708" w:hanging="708"/>
      </w:pPr>
      <w:r>
        <w:rPr>
          <w:noProof/>
          <w:lang w:eastAsia="fr-FR"/>
        </w:rPr>
        <w:drawing>
          <wp:inline distT="0" distB="0" distL="0" distR="0" wp14:anchorId="71A41FC7" wp14:editId="40640F20">
            <wp:extent cx="2500630" cy="517525"/>
            <wp:effectExtent l="0" t="0" r="0" b="0"/>
            <wp:docPr id="1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6930C" w14:textId="77777777" w:rsidR="008E75AB" w:rsidRDefault="008E75AB" w:rsidP="008E75AB">
      <w:pPr>
        <w:rPr>
          <w:lang w:val="en-US"/>
        </w:rPr>
      </w:pPr>
    </w:p>
    <w:p w14:paraId="608B8887" w14:textId="77777777" w:rsidR="008E75AB" w:rsidRDefault="008E75AB" w:rsidP="008E75A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textAlignment w:val="baseline"/>
        <w:rPr>
          <w:rFonts w:ascii="Verdana" w:eastAsia="Cambria" w:hAnsi="Verdana" w:cs="Verdana"/>
          <w:b/>
          <w:color w:val="0043A5"/>
          <w:sz w:val="32"/>
          <w:szCs w:val="24"/>
          <w:lang w:eastAsia="zh-CN"/>
        </w:rPr>
      </w:pPr>
      <w:r>
        <w:rPr>
          <w:rFonts w:ascii="Verdana" w:eastAsia="Cambria" w:hAnsi="Verdana" w:cs="Verdana"/>
          <w:b/>
          <w:color w:val="0043A5"/>
          <w:sz w:val="32"/>
          <w:szCs w:val="24"/>
          <w:lang w:eastAsia="zh-CN"/>
        </w:rPr>
        <w:t>Marché de maîtrise d’œuvre</w:t>
      </w:r>
    </w:p>
    <w:p w14:paraId="64018A71" w14:textId="77777777" w:rsidR="008E75AB" w:rsidRDefault="008E75AB" w:rsidP="008E75A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textAlignment w:val="baseline"/>
        <w:rPr>
          <w:rFonts w:ascii="Verdana" w:eastAsia="Cambria" w:hAnsi="Verdana" w:cs="Verdana"/>
          <w:b/>
          <w:color w:val="0043A5"/>
          <w:sz w:val="32"/>
          <w:szCs w:val="24"/>
          <w:lang w:eastAsia="zh-CN"/>
        </w:rPr>
      </w:pPr>
      <w:r>
        <w:rPr>
          <w:rFonts w:ascii="Verdana" w:eastAsia="Cambria" w:hAnsi="Verdana" w:cs="Verdana"/>
          <w:b/>
          <w:color w:val="0043A5"/>
          <w:sz w:val="32"/>
          <w:szCs w:val="24"/>
          <w:lang w:eastAsia="zh-CN"/>
        </w:rPr>
        <w:t>N°2023SERV010NTE</w:t>
      </w:r>
    </w:p>
    <w:p w14:paraId="2A29045E" w14:textId="77777777" w:rsidR="008E75AB" w:rsidRPr="00692D93" w:rsidRDefault="008E75AB" w:rsidP="008E7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4"/>
        </w:rPr>
      </w:pPr>
    </w:p>
    <w:p w14:paraId="02995289" w14:textId="77777777" w:rsidR="008E75AB" w:rsidRDefault="008E75AB" w:rsidP="008E7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</w:pPr>
      <w:r w:rsidRPr="00692D93"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  <w:t>RENOVATION ENERGETIQUE DES</w:t>
      </w:r>
      <w:bookmarkStart w:id="0" w:name="_Toc51238896"/>
      <w:bookmarkStart w:id="1" w:name="_Toc51240852"/>
      <w:bookmarkStart w:id="2" w:name="_Toc51240876"/>
      <w:bookmarkStart w:id="3" w:name="_Toc51248018"/>
      <w:bookmarkStart w:id="4" w:name="_Toc51248080"/>
      <w:bookmarkStart w:id="5" w:name="_Toc51248745"/>
      <w:bookmarkStart w:id="6" w:name="_Toc51249751"/>
      <w:bookmarkStart w:id="7" w:name="_Toc51254570"/>
      <w:r w:rsidRPr="00692D93"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  <w:t xml:space="preserve"> BATIMENTS BOUGUER &amp;</w:t>
      </w:r>
    </w:p>
    <w:p w14:paraId="27F82E92" w14:textId="0B208616" w:rsidR="008E75AB" w:rsidRPr="00692D93" w:rsidRDefault="008E75AB" w:rsidP="008E7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</w:pPr>
      <w:r w:rsidRPr="00692D93"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  <w:t>DARCY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9BE42EF" w14:textId="77777777" w:rsidR="008E75AB" w:rsidRDefault="008E75AB" w:rsidP="00D202F5">
      <w:pPr>
        <w:spacing w:after="0"/>
      </w:pPr>
    </w:p>
    <w:p w14:paraId="518A8FA7" w14:textId="6C6B880B" w:rsidR="008E75AB" w:rsidRPr="008E75AB" w:rsidRDefault="008E75AB" w:rsidP="008E75AB">
      <w:pPr>
        <w:spacing w:after="0"/>
        <w:jc w:val="center"/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</w:pPr>
      <w:r w:rsidRPr="008E75AB">
        <w:rPr>
          <w:rFonts w:ascii="Verdana" w:eastAsia="Cambria" w:hAnsi="Verdana" w:cs="Verdana"/>
          <w:b/>
          <w:color w:val="0043A5"/>
          <w:sz w:val="28"/>
          <w:szCs w:val="24"/>
          <w:lang w:eastAsia="zh-CN"/>
        </w:rPr>
        <w:t>Questions - réponses</w:t>
      </w:r>
    </w:p>
    <w:p w14:paraId="043B20FA" w14:textId="77777777" w:rsidR="008E75AB" w:rsidRDefault="008E75AB" w:rsidP="00D202F5">
      <w:pPr>
        <w:spacing w:after="0"/>
      </w:pPr>
    </w:p>
    <w:p w14:paraId="48688DF8" w14:textId="744F07E7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2FADC7A0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39D2130B" w14:textId="77777777" w:rsidR="00CF7699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3FC981FA" w14:textId="43F219BC" w:rsidR="006A0F6A" w:rsidRPr="00E058DC" w:rsidRDefault="006A0F6A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Serait-il possible de communiquer les diagnostics existants évoqués au CCP page 4 (charpente / sols / amiante / plomb) ?</w:t>
      </w:r>
    </w:p>
    <w:p w14:paraId="2C4A1EFA" w14:textId="329317DD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02E82904" w14:textId="5CEE55E7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5850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626ABD" w14:textId="77777777" w:rsidR="005850FA" w:rsidRDefault="005850FA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166B5B50" w14:textId="590EEA7F" w:rsidR="005850FA" w:rsidRPr="00ED6AA5" w:rsidRDefault="005850FA" w:rsidP="008E75AB">
      <w:pPr>
        <w:pStyle w:val="Grillemoyenne22"/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</w:pPr>
      <w:r w:rsidRP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Les DTA</w:t>
      </w:r>
      <w:r w:rsidR="004F672C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, </w:t>
      </w:r>
      <w:r w:rsidR="00DB14CB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repérage amiante</w:t>
      </w:r>
      <w:r w:rsidR="004F672C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 avant travaux </w:t>
      </w:r>
      <w:r w:rsidRP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sont communiqués ainsi que les audits de performance énergétique </w:t>
      </w:r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 xml:space="preserve">(mail du 04/10 de Viviane Le </w:t>
      </w:r>
      <w:proofErr w:type="spellStart"/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>manach</w:t>
      </w:r>
      <w:proofErr w:type="spellEnd"/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 xml:space="preserve"> à marchespublics@univ-eiffel.fr).</w:t>
      </w:r>
    </w:p>
    <w:p w14:paraId="3AE1B80E" w14:textId="005EBBA5" w:rsidR="005850FA" w:rsidRPr="00ED6AA5" w:rsidRDefault="005850FA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</w:p>
    <w:p w14:paraId="4D515227" w14:textId="6DEF2541" w:rsidR="005850FA" w:rsidRPr="00ED6AA5" w:rsidRDefault="005850FA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Tous diagnostics complémentaires et nécessaires au projet seront à produire à charge de l’élément DIAG de la mission de MOE.</w:t>
      </w:r>
    </w:p>
    <w:p w14:paraId="1F7A40EB" w14:textId="50CD4619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6E07123C" w14:textId="205369E1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3B11ADBD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50075838" w14:textId="44D03B81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127F5BFB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423D062A" w14:textId="77777777" w:rsidR="00CF7699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0E096673" w14:textId="4B316D5B" w:rsidR="004217C0" w:rsidRPr="00E058DC" w:rsidRDefault="006A0F6A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Un diagnostic des installation</w:t>
      </w:r>
      <w:r w:rsidR="00D202F5" w:rsidRPr="00E058DC">
        <w:rPr>
          <w:rFonts w:cstheme="minorHAnsi"/>
          <w:sz w:val="24"/>
          <w:szCs w:val="24"/>
        </w:rPr>
        <w:t>s</w:t>
      </w:r>
      <w:r w:rsidRPr="00E058DC">
        <w:rPr>
          <w:rFonts w:cstheme="minorHAnsi"/>
          <w:sz w:val="24"/>
          <w:szCs w:val="24"/>
        </w:rPr>
        <w:t xml:space="preserve"> électrique a-t-il été réalisé ?</w:t>
      </w:r>
    </w:p>
    <w:p w14:paraId="096AA2D2" w14:textId="5AF4F74D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163258EC" w14:textId="77777777" w:rsidR="008A0A9D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5850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02B3BCB" w14:textId="77777777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5B3466A6" w14:textId="77777777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72ED987F" w14:textId="1E23AE7C" w:rsidR="008E75AB" w:rsidRPr="005474AD" w:rsidRDefault="005850FA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Seuls les rapports de vérification périodiques </w:t>
      </w:r>
      <w:r w:rsidR="008A0A9D"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des installations existantes sont disponibles.</w:t>
      </w:r>
      <w:r w:rsidR="000A7FBB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 Fichiers joints.</w:t>
      </w:r>
      <w:bookmarkStart w:id="8" w:name="_GoBack"/>
      <w:bookmarkEnd w:id="8"/>
    </w:p>
    <w:p w14:paraId="200042E4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4512D6F5" w14:textId="250FCD41" w:rsidR="00ED6AA5" w:rsidRDefault="00ED6AA5">
      <w:pPr>
        <w:rPr>
          <w:rFonts w:eastAsia="Times New Roman" w:cstheme="minorHAnsi"/>
          <w:kern w:val="0"/>
          <w:sz w:val="24"/>
          <w:szCs w:val="24"/>
          <w:lang w:eastAsia="zh-CN"/>
          <w14:ligatures w14:val="none"/>
        </w:rPr>
      </w:pPr>
      <w:r>
        <w:rPr>
          <w:rFonts w:cstheme="minorHAnsi"/>
          <w:sz w:val="24"/>
          <w:szCs w:val="24"/>
        </w:rPr>
        <w:br w:type="page"/>
      </w:r>
    </w:p>
    <w:p w14:paraId="6A41F507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1D74C18D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4FCCAF6B" w14:textId="77777777" w:rsidR="00CF7699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3B56968A" w14:textId="3A224563" w:rsidR="00D202F5" w:rsidRPr="00E058DC" w:rsidRDefault="00D202F5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 xml:space="preserve">Pouvez-vous transmettre des plans des bâtiments avec localisation des zones concernées par les travaux ? </w:t>
      </w:r>
    </w:p>
    <w:p w14:paraId="18C1F956" w14:textId="4E7377B7" w:rsidR="00D202F5" w:rsidRPr="00E058DC" w:rsidRDefault="00D202F5" w:rsidP="00D202F5">
      <w:pPr>
        <w:spacing w:after="0"/>
        <w:rPr>
          <w:rFonts w:cstheme="minorHAnsi"/>
          <w:sz w:val="24"/>
          <w:szCs w:val="24"/>
        </w:rPr>
      </w:pPr>
    </w:p>
    <w:p w14:paraId="2675F3DA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1618BFC0" w14:textId="0452DBA1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79C0637C" w14:textId="4BB7CD50" w:rsidR="008A0A9D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Oui, les zones concernées par les travaux seront renseignées sur un fond de plan.</w:t>
      </w:r>
      <w:r w:rsidR="000A7FBB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 Fichiers joints.</w:t>
      </w:r>
    </w:p>
    <w:p w14:paraId="4E80DC26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0DDFA07A" w14:textId="571C2B01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43408888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17D20DFC" w14:textId="77777777" w:rsidR="00CF7699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4CA4BEB9" w14:textId="7A728E82" w:rsidR="00D202F5" w:rsidRPr="00E058DC" w:rsidRDefault="008E75AB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</w:t>
      </w:r>
      <w:r w:rsidR="00D202F5" w:rsidRPr="00E058DC">
        <w:rPr>
          <w:rFonts w:cstheme="minorHAnsi"/>
          <w:sz w:val="24"/>
          <w:szCs w:val="24"/>
        </w:rPr>
        <w:t>n page 38 du programme il est indiqué « </w:t>
      </w:r>
      <w:r w:rsidR="00D202F5" w:rsidRPr="00E058DC">
        <w:rPr>
          <w:rFonts w:cstheme="minorHAnsi"/>
          <w:i/>
          <w:iCs/>
          <w:sz w:val="24"/>
          <w:szCs w:val="24"/>
        </w:rPr>
        <w:t>Les travaux concernent les bâtiments Darcy et Bouger à l’exception de leur parties laboratoires</w:t>
      </w:r>
      <w:r w:rsidR="00D202F5" w:rsidRPr="00E058DC">
        <w:rPr>
          <w:rFonts w:cstheme="minorHAnsi"/>
          <w:sz w:val="24"/>
          <w:szCs w:val="24"/>
        </w:rPr>
        <w:t xml:space="preserve"> » : aucune intervention n’est donc à prévoir dans les laboratoires, par rapport notamment aux </w:t>
      </w:r>
      <w:r w:rsidR="002770AD" w:rsidRPr="00E058DC">
        <w:rPr>
          <w:rFonts w:cstheme="minorHAnsi"/>
          <w:sz w:val="24"/>
          <w:szCs w:val="24"/>
        </w:rPr>
        <w:t>terminaux</w:t>
      </w:r>
      <w:r w:rsidR="00D202F5" w:rsidRPr="00E058DC">
        <w:rPr>
          <w:rFonts w:cstheme="minorHAnsi"/>
          <w:sz w:val="24"/>
          <w:szCs w:val="24"/>
        </w:rPr>
        <w:t xml:space="preserve"> de chauffage et ventilation et aux installations électriques ?</w:t>
      </w:r>
    </w:p>
    <w:p w14:paraId="2B9FE61B" w14:textId="706F40A7" w:rsidR="00D202F5" w:rsidRDefault="00D202F5" w:rsidP="00D202F5">
      <w:pPr>
        <w:spacing w:after="0"/>
        <w:rPr>
          <w:rFonts w:cstheme="minorHAnsi"/>
          <w:sz w:val="24"/>
          <w:szCs w:val="24"/>
        </w:rPr>
      </w:pPr>
    </w:p>
    <w:p w14:paraId="77104B23" w14:textId="77777777" w:rsidR="00CF7699" w:rsidRPr="00E058DC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20BA9F9A" w14:textId="77777777" w:rsidR="008E75AB" w:rsidRPr="00E058DC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32899FDA" w14:textId="4A077281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1AC0AA8A" w14:textId="0F7E66E7" w:rsidR="008A0A9D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</w:t>
      </w:r>
      <w:r w:rsid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, aucune </w:t>
      </w:r>
      <w:r w:rsidRPr="00ED6AA5">
        <w:rPr>
          <w:rFonts w:asciiTheme="minorHAnsi" w:eastAsiaTheme="minorHAnsi" w:hAnsiTheme="minorHAnsi" w:cstheme="minorHAnsi"/>
          <w:color w:val="5B9BD5" w:themeColor="accent5"/>
          <w:kern w:val="2"/>
          <w:sz w:val="22"/>
          <w:szCs w:val="24"/>
          <w:lang w:eastAsia="en-US"/>
          <w14:ligatures w14:val="standardContextual"/>
        </w:rPr>
        <w:t>intervention</w:t>
      </w: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 ne porte pas sur les zones de laboratoires.</w:t>
      </w:r>
    </w:p>
    <w:p w14:paraId="6DEE8085" w14:textId="71C5539E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3A25C46B" w14:textId="55ED05A0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00FDB348" w14:textId="1FD370B4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0D976EEE" w14:textId="05874EA8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64A97B60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1EFD68CF" w14:textId="77777777" w:rsidR="00CF7699" w:rsidRDefault="00CF7699" w:rsidP="00D202F5">
      <w:pPr>
        <w:spacing w:after="0"/>
        <w:rPr>
          <w:rFonts w:cstheme="minorHAnsi"/>
          <w:sz w:val="24"/>
          <w:szCs w:val="24"/>
        </w:rPr>
      </w:pPr>
    </w:p>
    <w:p w14:paraId="57F53DDD" w14:textId="471F8350" w:rsidR="00D202F5" w:rsidRPr="00E058DC" w:rsidRDefault="008E75AB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sz w:val="24"/>
          <w:szCs w:val="24"/>
        </w:rPr>
        <w:t>C</w:t>
      </w:r>
      <w:r w:rsidR="00D202F5" w:rsidRPr="00E058DC">
        <w:rPr>
          <w:rFonts w:cstheme="minorHAnsi"/>
          <w:sz w:val="24"/>
          <w:szCs w:val="24"/>
        </w:rPr>
        <w:t xml:space="preserve">oncernant les courants forts, il est indiqué en page 40 </w:t>
      </w:r>
      <w:r w:rsidR="00D202F5" w:rsidRPr="00E058DC">
        <w:rPr>
          <w:rFonts w:cstheme="minorHAnsi"/>
          <w:i/>
          <w:iCs/>
          <w:sz w:val="24"/>
          <w:szCs w:val="24"/>
        </w:rPr>
        <w:t>« Les autres travaux de courants forts se limitent aux quelques travaux d’adaptation nécessités par les objectifs généraux du projet. Ils dépendent en grande partie des choix de conception à venir et impacteront éventuellement :</w:t>
      </w:r>
    </w:p>
    <w:p w14:paraId="76531FD9" w14:textId="77777777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Les tableaux divisionnaires, la distribution et les terminaux électriques ;</w:t>
      </w:r>
    </w:p>
    <w:p w14:paraId="6DF9BC7E" w14:textId="77777777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Le réseau de terre et les différentes mises à la terre ;</w:t>
      </w:r>
    </w:p>
    <w:p w14:paraId="20C126EF" w14:textId="77777777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La distribution électrique et les appareillages ;</w:t>
      </w:r>
    </w:p>
    <w:p w14:paraId="2CFF6DBA" w14:textId="77777777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L’éclairage normal ;</w:t>
      </w:r>
    </w:p>
    <w:p w14:paraId="5E21364F" w14:textId="77777777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L’éclairage de sécurité ;</w:t>
      </w:r>
    </w:p>
    <w:p w14:paraId="2A98EE67" w14:textId="2130EA95" w:rsidR="00D202F5" w:rsidRPr="00E058DC" w:rsidRDefault="00D202F5" w:rsidP="00D202F5">
      <w:pPr>
        <w:spacing w:after="0"/>
        <w:rPr>
          <w:rFonts w:cstheme="minorHAnsi"/>
          <w:i/>
          <w:iCs/>
          <w:sz w:val="24"/>
          <w:szCs w:val="24"/>
        </w:rPr>
      </w:pPr>
      <w:r w:rsidRPr="00E058DC">
        <w:rPr>
          <w:rFonts w:cstheme="minorHAnsi"/>
          <w:i/>
          <w:iCs/>
          <w:sz w:val="24"/>
          <w:szCs w:val="24"/>
        </w:rPr>
        <w:t>▪ L’éclairage extérieur. »</w:t>
      </w:r>
    </w:p>
    <w:p w14:paraId="1430FCEC" w14:textId="3877AA07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4F34FC5D" w14:textId="6BC3C413" w:rsidR="001B37D1" w:rsidRDefault="001B37D1" w:rsidP="001B37D1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5046029D" w14:textId="28DF28AA" w:rsidR="008A0A9D" w:rsidRDefault="008A0A9D" w:rsidP="001B37D1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1427BD41" w14:textId="68B5149D" w:rsidR="008A0A9D" w:rsidRPr="005474AD" w:rsidRDefault="008A0A9D" w:rsidP="001B37D1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</w:t>
      </w:r>
      <w:r w:rsid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, conformément aux attendus du programme.</w:t>
      </w:r>
    </w:p>
    <w:p w14:paraId="5CBFA469" w14:textId="77777777" w:rsidR="008A0A9D" w:rsidRPr="00E058DC" w:rsidRDefault="008A0A9D" w:rsidP="001B37D1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279B0484" w14:textId="3EC266A2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42E83AE7" w14:textId="7F61F324" w:rsidR="00ED6AA5" w:rsidRDefault="00ED6A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55100C7" w14:textId="77777777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42FEE27A" w14:textId="77777777" w:rsidR="001B37D1" w:rsidRPr="00E058DC" w:rsidRDefault="001B37D1" w:rsidP="001B37D1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77C41572" w14:textId="77777777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6BF49245" w14:textId="47433138" w:rsidR="00D202F5" w:rsidRPr="00E058DC" w:rsidRDefault="00D202F5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Est-il demandé une mise aux normes de toute l’installation électrique ?</w:t>
      </w:r>
    </w:p>
    <w:p w14:paraId="6EC396C5" w14:textId="607BFA67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68471CE2" w14:textId="173F42E6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70F62CBF" w14:textId="2F1F8842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79DFBB63" w14:textId="77C1B549" w:rsidR="008E75AB" w:rsidRPr="005474AD" w:rsidRDefault="008A0A9D" w:rsidP="008A0A9D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Non, seulement les parties d’ouvrages concernées par les besoins du projet si tant est que l’installation existante puisse les supporter</w:t>
      </w:r>
      <w:r w:rsid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, le cas échéant la remise aux normes de l’installation sera à prévoir.</w:t>
      </w:r>
    </w:p>
    <w:p w14:paraId="77672B80" w14:textId="4BFCB62D" w:rsidR="008A0A9D" w:rsidRDefault="008A0A9D" w:rsidP="008A0A9D">
      <w:pPr>
        <w:pStyle w:val="Grillemoyenne22"/>
        <w:rPr>
          <w:rFonts w:cstheme="minorHAnsi"/>
          <w:sz w:val="24"/>
          <w:szCs w:val="24"/>
        </w:rPr>
      </w:pPr>
    </w:p>
    <w:p w14:paraId="38E5ACBF" w14:textId="77777777" w:rsidR="008A0A9D" w:rsidRPr="00E058DC" w:rsidRDefault="008A0A9D" w:rsidP="008A0A9D">
      <w:pPr>
        <w:pStyle w:val="Grillemoyenne22"/>
        <w:rPr>
          <w:rFonts w:cstheme="minorHAnsi"/>
          <w:sz w:val="24"/>
          <w:szCs w:val="24"/>
        </w:rPr>
      </w:pPr>
    </w:p>
    <w:p w14:paraId="48B069A6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6AAA7E1B" w14:textId="77777777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68C05402" w14:textId="4A7E4F06" w:rsidR="00BA220F" w:rsidRPr="00E058DC" w:rsidRDefault="008E75AB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C</w:t>
      </w:r>
      <w:r w:rsidR="00BA220F" w:rsidRPr="00E058DC">
        <w:rPr>
          <w:rFonts w:cstheme="minorHAnsi"/>
          <w:sz w:val="24"/>
          <w:szCs w:val="24"/>
        </w:rPr>
        <w:t>oncernant la ventilation, une mise à niveau des extractions des bureaux et salles de réunion est-elle à prévoir ? Incohérence entre les pages 41 et 45 sur ce sujet.</w:t>
      </w:r>
    </w:p>
    <w:p w14:paraId="47356EDA" w14:textId="1724CACA" w:rsidR="00BA220F" w:rsidRDefault="00BA220F" w:rsidP="00D202F5">
      <w:pPr>
        <w:spacing w:after="0"/>
        <w:rPr>
          <w:rFonts w:cstheme="minorHAnsi"/>
          <w:sz w:val="24"/>
          <w:szCs w:val="24"/>
        </w:rPr>
      </w:pPr>
    </w:p>
    <w:p w14:paraId="79846ABD" w14:textId="77777777" w:rsidR="001B37D1" w:rsidRPr="00E058DC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07010222" w14:textId="3825FC76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530559" w14:textId="2000EFF1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5F01A466" w14:textId="155985D9" w:rsidR="008A0A9D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 la mise à niveau du CVC des zones réunions et bureaux est demandé</w:t>
      </w:r>
      <w:r w:rsid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.</w:t>
      </w:r>
    </w:p>
    <w:p w14:paraId="46D99B99" w14:textId="25331A18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347CD892" w14:textId="348D2850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265065A6" w14:textId="755849F3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5719D567" w14:textId="151CC070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6162DAE8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5E480094" w14:textId="77777777" w:rsidR="001B37D1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2A4810E4" w14:textId="67FFE02D" w:rsidR="00BA220F" w:rsidRPr="00E058DC" w:rsidRDefault="008E75AB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</w:t>
      </w:r>
      <w:r w:rsidR="00BA220F" w:rsidRPr="00E058DC">
        <w:rPr>
          <w:rFonts w:cstheme="minorHAnsi"/>
          <w:sz w:val="24"/>
          <w:szCs w:val="24"/>
        </w:rPr>
        <w:t>age 48 confort acoustique : pas de description de travaux en ce sens aux pages précédentes, mais exigences ?</w:t>
      </w:r>
    </w:p>
    <w:p w14:paraId="65712719" w14:textId="0B4B0CA1" w:rsidR="00BA220F" w:rsidRDefault="00BA220F" w:rsidP="00D202F5">
      <w:pPr>
        <w:spacing w:after="0"/>
        <w:rPr>
          <w:rFonts w:cstheme="minorHAnsi"/>
          <w:sz w:val="24"/>
          <w:szCs w:val="24"/>
        </w:rPr>
      </w:pPr>
    </w:p>
    <w:p w14:paraId="59302E50" w14:textId="77777777" w:rsidR="001B37D1" w:rsidRPr="00E058DC" w:rsidRDefault="001B37D1" w:rsidP="00D202F5">
      <w:pPr>
        <w:spacing w:after="0"/>
        <w:rPr>
          <w:rFonts w:cstheme="minorHAnsi"/>
          <w:sz w:val="24"/>
          <w:szCs w:val="24"/>
        </w:rPr>
      </w:pPr>
    </w:p>
    <w:p w14:paraId="47BD7CF2" w14:textId="77777777" w:rsidR="005474AD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9E6BE6" w14:textId="77777777" w:rsidR="005474AD" w:rsidRDefault="005474A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</w:p>
    <w:p w14:paraId="2ACA05D4" w14:textId="27F18680" w:rsidR="008E75AB" w:rsidRPr="005474AD" w:rsidRDefault="005474A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S</w:t>
      </w:r>
      <w:r w:rsidR="008A0A9D"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eules les exigences réglementaires sont requises.</w:t>
      </w:r>
    </w:p>
    <w:p w14:paraId="234E5316" w14:textId="77777777" w:rsidR="008E75AB" w:rsidRPr="00E058DC" w:rsidRDefault="008E75AB" w:rsidP="008E75AB">
      <w:pPr>
        <w:spacing w:after="0"/>
        <w:rPr>
          <w:rFonts w:cstheme="minorHAnsi"/>
          <w:sz w:val="24"/>
          <w:szCs w:val="24"/>
        </w:rPr>
      </w:pPr>
    </w:p>
    <w:p w14:paraId="5DB1FBDC" w14:textId="10181033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06322FE0" w14:textId="4E635275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2F93FAAE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340AE3F8" w14:textId="77777777" w:rsidR="009D6484" w:rsidRDefault="009D6484" w:rsidP="00D202F5">
      <w:pPr>
        <w:spacing w:after="0"/>
        <w:rPr>
          <w:rFonts w:cstheme="minorHAnsi"/>
          <w:sz w:val="24"/>
          <w:szCs w:val="24"/>
        </w:rPr>
      </w:pPr>
    </w:p>
    <w:p w14:paraId="32DC7EB4" w14:textId="6A4A00BB" w:rsidR="00BA220F" w:rsidRPr="00E058DC" w:rsidRDefault="008E75AB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L</w:t>
      </w:r>
      <w:r w:rsidR="00BA220F" w:rsidRPr="00E058DC">
        <w:rPr>
          <w:rFonts w:cstheme="minorHAnsi"/>
          <w:sz w:val="24"/>
          <w:szCs w:val="24"/>
        </w:rPr>
        <w:t>e désamiantage est-il compris dans le budget des travaux ?</w:t>
      </w:r>
    </w:p>
    <w:p w14:paraId="348E64AD" w14:textId="6A82B88D" w:rsidR="00927398" w:rsidRPr="00E058DC" w:rsidRDefault="00927398" w:rsidP="00D202F5">
      <w:pPr>
        <w:spacing w:after="0"/>
        <w:rPr>
          <w:rFonts w:cstheme="minorHAnsi"/>
          <w:sz w:val="24"/>
          <w:szCs w:val="24"/>
        </w:rPr>
      </w:pPr>
    </w:p>
    <w:p w14:paraId="75E96830" w14:textId="2BEFD694" w:rsidR="008E75AB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2B07AB4E" w14:textId="6043AA5F" w:rsidR="005474AD" w:rsidRDefault="005474A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1EEBF2F4" w14:textId="63DB2D19" w:rsidR="005474AD" w:rsidRPr="005474AD" w:rsidRDefault="005474A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</w:t>
      </w:r>
      <w:r w:rsid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,</w:t>
      </w:r>
      <w:r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 le désamiantage susceptible d’être opéré est à charge du budget travaux.</w:t>
      </w:r>
    </w:p>
    <w:p w14:paraId="33EEDB74" w14:textId="164EF1B3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6D9B2808" w14:textId="4ED383BA" w:rsidR="00ED6AA5" w:rsidRDefault="00ED6A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1918510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lastRenderedPageBreak/>
        <w:t>Un candidat a posé la question suivante :</w:t>
      </w:r>
    </w:p>
    <w:p w14:paraId="2BB49737" w14:textId="77777777" w:rsidR="009D6484" w:rsidRDefault="009D6484" w:rsidP="00153648">
      <w:pPr>
        <w:spacing w:after="0"/>
        <w:rPr>
          <w:rFonts w:cstheme="minorHAnsi"/>
          <w:sz w:val="24"/>
          <w:szCs w:val="24"/>
        </w:rPr>
      </w:pPr>
    </w:p>
    <w:p w14:paraId="7E507657" w14:textId="77777777" w:rsidR="009D6484" w:rsidRDefault="009D6484" w:rsidP="00153648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Pouvez-vous</w:t>
      </w:r>
      <w:r w:rsidR="00153648" w:rsidRPr="00E058DC">
        <w:rPr>
          <w:rFonts w:cstheme="minorHAnsi"/>
          <w:sz w:val="24"/>
          <w:szCs w:val="24"/>
        </w:rPr>
        <w:t xml:space="preserve"> nous communiquer le diagnostic amiante </w:t>
      </w:r>
    </w:p>
    <w:p w14:paraId="70C449AB" w14:textId="2CBE50CF" w:rsidR="00153648" w:rsidRPr="00E058DC" w:rsidRDefault="009D6484" w:rsidP="00153648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Pouvez-vous</w:t>
      </w:r>
      <w:r w:rsidR="00153648" w:rsidRPr="00E058DC">
        <w:rPr>
          <w:rFonts w:cstheme="minorHAnsi"/>
          <w:sz w:val="24"/>
          <w:szCs w:val="24"/>
        </w:rPr>
        <w:t xml:space="preserve"> préciser quels sont les travaux prévus sur les cloisonnements intérieurs (</w:t>
      </w:r>
      <w:r w:rsidR="008A0A9D">
        <w:rPr>
          <w:rFonts w:cstheme="minorHAnsi"/>
          <w:sz w:val="24"/>
          <w:szCs w:val="24"/>
        </w:rPr>
        <w:t>m</w:t>
      </w:r>
      <w:r w:rsidR="00153648" w:rsidRPr="00E058DC">
        <w:rPr>
          <w:rFonts w:cstheme="minorHAnsi"/>
          <w:sz w:val="24"/>
          <w:szCs w:val="24"/>
        </w:rPr>
        <w:t xml:space="preserve">odification des locaux) ? </w:t>
      </w:r>
    </w:p>
    <w:p w14:paraId="354B1537" w14:textId="7B9E2441" w:rsidR="00153648" w:rsidRPr="00E058DC" w:rsidRDefault="00153648" w:rsidP="00153648">
      <w:pPr>
        <w:spacing w:after="0"/>
        <w:rPr>
          <w:rFonts w:cstheme="minorHAnsi"/>
          <w:sz w:val="24"/>
          <w:szCs w:val="24"/>
        </w:rPr>
      </w:pPr>
    </w:p>
    <w:p w14:paraId="7B25440F" w14:textId="77777777" w:rsidR="008A0A9D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12E455" w14:textId="77777777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4843347A" w14:textId="77777777" w:rsidR="00ED6AA5" w:rsidRPr="00ED6AA5" w:rsidRDefault="00ED6AA5" w:rsidP="00ED6AA5">
      <w:pPr>
        <w:pStyle w:val="Grillemoyenne22"/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</w:pPr>
      <w:r w:rsidRP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Les DTA sont communiqués ainsi que les audits de performance énergétique </w:t>
      </w:r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 xml:space="preserve">(mail du 04/10 de Viviane Le </w:t>
      </w:r>
      <w:proofErr w:type="spellStart"/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>manach</w:t>
      </w:r>
      <w:proofErr w:type="spellEnd"/>
      <w:r w:rsidRPr="00ED6AA5">
        <w:rPr>
          <w:rFonts w:asciiTheme="minorHAnsi" w:eastAsiaTheme="minorHAnsi" w:hAnsiTheme="minorHAnsi" w:cstheme="minorHAnsi"/>
          <w:kern w:val="2"/>
          <w:sz w:val="24"/>
          <w:szCs w:val="24"/>
          <w:lang w:eastAsia="en-US"/>
          <w14:ligatures w14:val="standardContextual"/>
        </w:rPr>
        <w:t xml:space="preserve"> à marchespublics@univ-eiffel.fr).</w:t>
      </w:r>
    </w:p>
    <w:p w14:paraId="0A93F80D" w14:textId="14037F31" w:rsidR="008A0A9D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65332548" w14:textId="23050AE2" w:rsidR="008A0A9D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La </w:t>
      </w:r>
      <w:r w:rsid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 xml:space="preserve">possible </w:t>
      </w: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modification des locaux reste subordonnée aux solutions techniques introduites par le projet (en cas de modification de toutes ou parties de bureaux en local technique par exemple).</w:t>
      </w:r>
    </w:p>
    <w:p w14:paraId="7CE1D27D" w14:textId="7E54EF6E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1B725011" w14:textId="0B764E75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54AC8D68" w14:textId="7AB9C3BE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43973E9E" w14:textId="1C4A1123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20DE999D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60199092" w14:textId="77777777" w:rsidR="009D6484" w:rsidRDefault="009D6484" w:rsidP="00153648">
      <w:pPr>
        <w:spacing w:after="0"/>
        <w:rPr>
          <w:rFonts w:cstheme="minorHAnsi"/>
          <w:sz w:val="24"/>
          <w:szCs w:val="24"/>
        </w:rPr>
      </w:pPr>
    </w:p>
    <w:p w14:paraId="23DC3D47" w14:textId="6309540E" w:rsidR="008E75AB" w:rsidRPr="00E058DC" w:rsidRDefault="009D6484" w:rsidP="00153648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Pouvez-vous</w:t>
      </w:r>
      <w:r w:rsidR="00153648" w:rsidRPr="00E058DC">
        <w:rPr>
          <w:rFonts w:cstheme="minorHAnsi"/>
          <w:sz w:val="24"/>
          <w:szCs w:val="24"/>
        </w:rPr>
        <w:t xml:space="preserve"> préciser si des travaux de mise aux normes PMR sont prévus ? </w:t>
      </w:r>
    </w:p>
    <w:p w14:paraId="2F39B42D" w14:textId="53C1F8AA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0689EF03" w14:textId="74A2F78A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169A27B7" w14:textId="77777777" w:rsidR="005474AD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176B6590" w14:textId="77777777" w:rsidR="005474AD" w:rsidRDefault="005474A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5994BDF8" w14:textId="65C766D0" w:rsidR="008E75AB" w:rsidRPr="00E058DC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D6AA5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Oui, autant que besoins.</w:t>
      </w:r>
    </w:p>
    <w:p w14:paraId="15CECDD5" w14:textId="15916B49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06CD943C" w14:textId="17BC6491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53BE3D97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726C4C04" w14:textId="77777777" w:rsidR="009D6484" w:rsidRDefault="009D6484" w:rsidP="00153648">
      <w:pPr>
        <w:spacing w:after="0"/>
        <w:rPr>
          <w:rFonts w:cstheme="minorHAnsi"/>
          <w:sz w:val="24"/>
          <w:szCs w:val="24"/>
        </w:rPr>
      </w:pPr>
    </w:p>
    <w:p w14:paraId="1C79AEA2" w14:textId="172B47C0" w:rsidR="00153648" w:rsidRPr="00E058DC" w:rsidRDefault="009D6484" w:rsidP="00153648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Pouvez-vous</w:t>
      </w:r>
      <w:r w:rsidR="00153648" w:rsidRPr="00E058DC">
        <w:rPr>
          <w:rFonts w:cstheme="minorHAnsi"/>
          <w:sz w:val="24"/>
          <w:szCs w:val="24"/>
        </w:rPr>
        <w:t xml:space="preserve"> préciser si des travaux de mise incendie sont prévus ? </w:t>
      </w:r>
    </w:p>
    <w:p w14:paraId="032D338E" w14:textId="2773A6AD" w:rsidR="00153648" w:rsidRPr="00E058DC" w:rsidRDefault="00153648" w:rsidP="00153648">
      <w:pPr>
        <w:spacing w:after="0"/>
        <w:rPr>
          <w:rFonts w:cstheme="minorHAnsi"/>
          <w:sz w:val="24"/>
          <w:szCs w:val="24"/>
        </w:rPr>
      </w:pPr>
    </w:p>
    <w:p w14:paraId="15F50495" w14:textId="77777777" w:rsidR="005474AD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> </w:t>
      </w:r>
    </w:p>
    <w:p w14:paraId="48E247F8" w14:textId="77777777" w:rsidR="005474AD" w:rsidRDefault="005474A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</w:p>
    <w:p w14:paraId="1F440081" w14:textId="2F8386E8" w:rsidR="008E75AB" w:rsidRPr="008E346E" w:rsidRDefault="00ED6AA5" w:rsidP="008E75AB">
      <w:pPr>
        <w:pStyle w:val="Grillemoyenne22"/>
        <w:rPr>
          <w:rFonts w:asciiTheme="minorHAnsi" w:eastAsiaTheme="minorHAnsi" w:hAnsiTheme="minorHAnsi" w:cstheme="minorHAnsi"/>
          <w:color w:val="FF0000"/>
          <w:kern w:val="2"/>
          <w:sz w:val="24"/>
          <w:szCs w:val="24"/>
          <w:lang w:eastAsia="en-US"/>
          <w14:ligatures w14:val="standardContextual"/>
        </w:rPr>
      </w:pPr>
      <w:r w:rsidRPr="008E346E">
        <w:rPr>
          <w:rFonts w:asciiTheme="minorHAnsi" w:eastAsiaTheme="minorHAnsi" w:hAnsiTheme="minorHAnsi" w:cstheme="minorHAnsi"/>
          <w:color w:val="FF0000"/>
          <w:kern w:val="2"/>
          <w:sz w:val="24"/>
          <w:szCs w:val="24"/>
          <w:lang w:eastAsia="en-US"/>
          <w14:ligatures w14:val="standardContextual"/>
        </w:rPr>
        <w:t>Oui, autant que besoins.</w:t>
      </w:r>
    </w:p>
    <w:p w14:paraId="36882018" w14:textId="77777777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64ED6888" w14:textId="02D009D8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02164E2F" w14:textId="2CC202B9" w:rsidR="008E75AB" w:rsidRPr="00E058DC" w:rsidRDefault="008E75AB" w:rsidP="00153648">
      <w:pPr>
        <w:spacing w:after="0"/>
        <w:rPr>
          <w:rFonts w:cstheme="minorHAnsi"/>
          <w:sz w:val="24"/>
          <w:szCs w:val="24"/>
        </w:rPr>
      </w:pPr>
    </w:p>
    <w:p w14:paraId="08D645F0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7115F530" w14:textId="77777777" w:rsidR="009D6484" w:rsidRDefault="009D6484" w:rsidP="00153648">
      <w:pPr>
        <w:spacing w:after="0"/>
        <w:rPr>
          <w:rFonts w:cstheme="minorHAnsi"/>
          <w:sz w:val="24"/>
          <w:szCs w:val="24"/>
        </w:rPr>
      </w:pPr>
    </w:p>
    <w:p w14:paraId="371F85C6" w14:textId="3C4FAA5B" w:rsidR="008E75AB" w:rsidRPr="00E058DC" w:rsidRDefault="009D6484" w:rsidP="00153648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Pouvez-vous</w:t>
      </w:r>
      <w:r w:rsidR="00153648" w:rsidRPr="00E058DC">
        <w:rPr>
          <w:rFonts w:cstheme="minorHAnsi"/>
          <w:sz w:val="24"/>
          <w:szCs w:val="24"/>
        </w:rPr>
        <w:t xml:space="preserve"> confirmer que le bâtiment restaurant n'est pas concerné par les travaux </w:t>
      </w:r>
    </w:p>
    <w:p w14:paraId="781F72A0" w14:textId="4E1EB370" w:rsidR="00153648" w:rsidRPr="00E058DC" w:rsidRDefault="00153648" w:rsidP="00153648">
      <w:pPr>
        <w:spacing w:after="0"/>
        <w:rPr>
          <w:rFonts w:cstheme="minorHAnsi"/>
          <w:sz w:val="24"/>
          <w:szCs w:val="24"/>
        </w:rPr>
      </w:pPr>
    </w:p>
    <w:p w14:paraId="2CDC41D0" w14:textId="0ED408CB" w:rsidR="00C630CC" w:rsidRPr="00E058DC" w:rsidRDefault="00C630CC" w:rsidP="00D202F5">
      <w:pPr>
        <w:spacing w:after="0"/>
        <w:rPr>
          <w:rFonts w:cstheme="minorHAnsi"/>
          <w:sz w:val="24"/>
          <w:szCs w:val="24"/>
        </w:rPr>
      </w:pPr>
    </w:p>
    <w:p w14:paraId="77620280" w14:textId="0606CF88" w:rsidR="008E75AB" w:rsidRPr="00E058DC" w:rsidRDefault="008E75AB" w:rsidP="00D202F5">
      <w:pPr>
        <w:spacing w:after="0"/>
        <w:rPr>
          <w:rFonts w:cstheme="minorHAnsi"/>
          <w:sz w:val="24"/>
          <w:szCs w:val="24"/>
        </w:rPr>
      </w:pPr>
    </w:p>
    <w:p w14:paraId="4EE03E60" w14:textId="7BF340A2" w:rsidR="00ED6AA5" w:rsidRDefault="008E75AB" w:rsidP="00ED6AA5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 xml:space="preserve"> </w:t>
      </w:r>
      <w:r w:rsidR="008A0A9D"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oui</w:t>
      </w:r>
    </w:p>
    <w:p w14:paraId="3E038DA6" w14:textId="77777777" w:rsidR="00ED6AA5" w:rsidRDefault="00ED6AA5">
      <w:pPr>
        <w:rPr>
          <w:rFonts w:cstheme="minorHAnsi"/>
          <w:color w:val="5B9BD5" w:themeColor="accent5"/>
          <w:sz w:val="24"/>
          <w:szCs w:val="24"/>
        </w:rPr>
      </w:pPr>
      <w:r>
        <w:rPr>
          <w:rFonts w:cstheme="minorHAnsi"/>
          <w:color w:val="5B9BD5" w:themeColor="accent5"/>
          <w:sz w:val="24"/>
          <w:szCs w:val="24"/>
        </w:rPr>
        <w:br w:type="page"/>
      </w:r>
    </w:p>
    <w:p w14:paraId="2FD0E523" w14:textId="77777777" w:rsidR="008E75AB" w:rsidRPr="00E058DC" w:rsidRDefault="008E75AB" w:rsidP="00ED6AA5">
      <w:pPr>
        <w:pStyle w:val="Grillemoyenne22"/>
        <w:rPr>
          <w:rFonts w:cstheme="minorHAnsi"/>
          <w:sz w:val="24"/>
          <w:szCs w:val="24"/>
        </w:rPr>
      </w:pPr>
    </w:p>
    <w:p w14:paraId="744A59DE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6436445C" w14:textId="77777777" w:rsidR="009D6484" w:rsidRDefault="009D6484" w:rsidP="00D202F5">
      <w:pPr>
        <w:spacing w:after="0"/>
        <w:rPr>
          <w:rFonts w:cstheme="minorHAnsi"/>
          <w:sz w:val="24"/>
          <w:szCs w:val="24"/>
        </w:rPr>
      </w:pPr>
    </w:p>
    <w:p w14:paraId="42E03A2E" w14:textId="1853DD78" w:rsidR="00C630CC" w:rsidRPr="00E058DC" w:rsidRDefault="00C630CC" w:rsidP="00D202F5">
      <w:pPr>
        <w:spacing w:after="0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 xml:space="preserve">Il est demandé au RC une attestation à l'ordre des architectes, pourriez-vous nous indiquer si un bureau d'étude </w:t>
      </w:r>
      <w:r w:rsidR="009D6484" w:rsidRPr="00E058DC">
        <w:rPr>
          <w:rFonts w:cstheme="minorHAnsi"/>
          <w:sz w:val="24"/>
          <w:szCs w:val="24"/>
        </w:rPr>
        <w:t>peut être</w:t>
      </w:r>
      <w:r w:rsidRPr="00E058DC">
        <w:rPr>
          <w:rFonts w:cstheme="minorHAnsi"/>
          <w:sz w:val="24"/>
          <w:szCs w:val="24"/>
        </w:rPr>
        <w:t xml:space="preserve"> mandataire</w:t>
      </w:r>
      <w:r w:rsidR="009D6484">
        <w:rPr>
          <w:rFonts w:cstheme="minorHAnsi"/>
          <w:sz w:val="24"/>
          <w:szCs w:val="24"/>
        </w:rPr>
        <w:t xml:space="preserve"> </w:t>
      </w:r>
      <w:r w:rsidRPr="00E058DC">
        <w:rPr>
          <w:rFonts w:cstheme="minorHAnsi"/>
          <w:sz w:val="24"/>
          <w:szCs w:val="24"/>
        </w:rPr>
        <w:t>?</w:t>
      </w:r>
    </w:p>
    <w:p w14:paraId="31B50AA8" w14:textId="5A18EF69" w:rsidR="00C630CC" w:rsidRPr="00E058DC" w:rsidRDefault="00C630CC" w:rsidP="00D202F5">
      <w:pPr>
        <w:spacing w:after="0"/>
        <w:rPr>
          <w:rFonts w:cstheme="minorHAnsi"/>
          <w:sz w:val="24"/>
          <w:szCs w:val="24"/>
        </w:rPr>
      </w:pPr>
    </w:p>
    <w:p w14:paraId="09A56CCF" w14:textId="2A4BF6A0" w:rsidR="00153648" w:rsidRPr="00E058DC" w:rsidRDefault="00153648" w:rsidP="00D202F5">
      <w:pPr>
        <w:spacing w:after="0"/>
        <w:rPr>
          <w:rFonts w:cstheme="minorHAnsi"/>
          <w:sz w:val="24"/>
          <w:szCs w:val="24"/>
        </w:rPr>
      </w:pPr>
    </w:p>
    <w:p w14:paraId="329017E2" w14:textId="77777777" w:rsidR="00ED6AA5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</w:p>
    <w:p w14:paraId="24AD590A" w14:textId="77777777" w:rsidR="00ED6AA5" w:rsidRDefault="00ED6AA5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3F35BC59" w14:textId="293D97FF" w:rsidR="008E75AB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Non, seul un architecte en activité peut représenter le groupement conjoint ou solidaire.</w:t>
      </w:r>
    </w:p>
    <w:p w14:paraId="3F411F28" w14:textId="77777777" w:rsidR="00153648" w:rsidRPr="005474AD" w:rsidRDefault="00153648" w:rsidP="00D202F5">
      <w:pPr>
        <w:spacing w:after="0"/>
        <w:rPr>
          <w:rFonts w:cstheme="minorHAnsi"/>
          <w:color w:val="5B9BD5" w:themeColor="accent5"/>
          <w:sz w:val="24"/>
          <w:szCs w:val="24"/>
        </w:rPr>
      </w:pPr>
    </w:p>
    <w:p w14:paraId="06DB5CA8" w14:textId="77777777" w:rsidR="00927398" w:rsidRPr="00E058DC" w:rsidRDefault="00927398" w:rsidP="00D202F5">
      <w:pPr>
        <w:spacing w:after="0"/>
        <w:rPr>
          <w:rFonts w:cstheme="minorHAnsi"/>
          <w:sz w:val="24"/>
          <w:szCs w:val="24"/>
        </w:rPr>
      </w:pPr>
    </w:p>
    <w:p w14:paraId="67155CC4" w14:textId="77777777" w:rsidR="008E75AB" w:rsidRPr="00E058DC" w:rsidRDefault="008E75AB" w:rsidP="00E058DC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Un candidat a posé la question suivante :</w:t>
      </w:r>
    </w:p>
    <w:p w14:paraId="1BB3CD4F" w14:textId="77777777" w:rsidR="008E75AB" w:rsidRPr="00E058DC" w:rsidRDefault="008E75AB" w:rsidP="00927398">
      <w:pPr>
        <w:pStyle w:val="Corps"/>
        <w:jc w:val="both"/>
        <w:rPr>
          <w:rFonts w:asciiTheme="minorHAnsi" w:eastAsia="Calibri" w:hAnsiTheme="minorHAnsi" w:cstheme="minorHAnsi"/>
          <w:color w:val="auto"/>
          <w:sz w:val="24"/>
          <w:szCs w:val="24"/>
          <w:bdr w:val="none" w:sz="0" w:space="0" w:color="auto"/>
          <w:lang w:eastAsia="en-US"/>
        </w:rPr>
      </w:pPr>
    </w:p>
    <w:p w14:paraId="39A84230" w14:textId="3994C76F" w:rsidR="00927398" w:rsidRPr="00E058DC" w:rsidRDefault="00927398" w:rsidP="00927398">
      <w:pPr>
        <w:pStyle w:val="Corps"/>
        <w:jc w:val="both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eastAsia="Calibri" w:hAnsiTheme="minorHAnsi" w:cstheme="minorHAnsi"/>
          <w:color w:val="auto"/>
          <w:sz w:val="24"/>
          <w:szCs w:val="24"/>
          <w:bdr w:val="none" w:sz="0" w:space="0" w:color="auto"/>
        </w:rPr>
        <w:t>Dans le tableau d’honoraires il n’apparait pas la mission EXE dans les</w:t>
      </w:r>
      <w:r w:rsidRPr="00E058DC">
        <w:rPr>
          <w:rFonts w:asciiTheme="minorHAnsi" w:eastAsia="Calibri" w:hAnsiTheme="minorHAnsi" w:cstheme="minorHAnsi"/>
          <w:color w:val="auto"/>
          <w:sz w:val="24"/>
          <w:szCs w:val="24"/>
          <w:bdr w:val="none" w:sz="0" w:space="0" w:color="auto"/>
          <w:lang w:eastAsia="en-US"/>
        </w:rPr>
        <w:t xml:space="preserve"> phases des missions à exécuter. </w:t>
      </w:r>
      <w:r w:rsidRPr="00E058DC">
        <w:rPr>
          <w:rFonts w:asciiTheme="minorHAnsi" w:eastAsia="Calibri" w:hAnsiTheme="minorHAnsi" w:cstheme="minorHAnsi"/>
          <w:color w:val="auto"/>
          <w:sz w:val="24"/>
          <w:szCs w:val="24"/>
          <w:bdr w:val="none" w:sz="0" w:space="0" w:color="auto"/>
        </w:rPr>
        <w:t xml:space="preserve">Nous vous questionnons concernant la mission d'exécution. Est-il possible d’ajouter une mission EXE partielle ? A savoir : </w:t>
      </w:r>
      <w:r w:rsidRPr="00E058DC">
        <w:rPr>
          <w:rFonts w:asciiTheme="minorHAnsi" w:hAnsiTheme="minorHAnsi" w:cstheme="minorHAnsi"/>
          <w:sz w:val="24"/>
          <w:szCs w:val="24"/>
        </w:rPr>
        <w:t>EXE complète pour FLUIDES uniquement et QUANTITATIFS pour tous les autres lots.</w:t>
      </w:r>
    </w:p>
    <w:p w14:paraId="0700038F" w14:textId="77777777" w:rsidR="00927398" w:rsidRPr="00E058DC" w:rsidRDefault="00927398" w:rsidP="00927398">
      <w:pPr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Cela vous offrira plus de candidats à l’appel d’offres des lots de travaux, une meilleure analyse par l’équipe de maitrise d’</w:t>
      </w:r>
      <w:proofErr w:type="spellStart"/>
      <w:r w:rsidRPr="00E058DC">
        <w:rPr>
          <w:rFonts w:cstheme="minorHAnsi"/>
          <w:sz w:val="24"/>
          <w:szCs w:val="24"/>
        </w:rPr>
        <w:t>oeuvre</w:t>
      </w:r>
      <w:proofErr w:type="spellEnd"/>
      <w:r w:rsidRPr="00E058DC">
        <w:rPr>
          <w:rFonts w:cstheme="minorHAnsi"/>
          <w:sz w:val="24"/>
          <w:szCs w:val="24"/>
        </w:rPr>
        <w:t xml:space="preserve"> et ainsi une meilleure maîtrise des coûts de travaux.</w:t>
      </w:r>
    </w:p>
    <w:p w14:paraId="43639923" w14:textId="77777777" w:rsidR="00927398" w:rsidRPr="00E058DC" w:rsidRDefault="00927398" w:rsidP="00927398">
      <w:pPr>
        <w:jc w:val="both"/>
        <w:rPr>
          <w:rFonts w:cstheme="minorHAnsi"/>
          <w:sz w:val="24"/>
          <w:szCs w:val="24"/>
        </w:rPr>
      </w:pPr>
    </w:p>
    <w:p w14:paraId="5EF69952" w14:textId="681E8B22" w:rsidR="00927398" w:rsidRPr="00E058DC" w:rsidRDefault="008E75AB" w:rsidP="00927398">
      <w:pPr>
        <w:jc w:val="both"/>
        <w:rPr>
          <w:rFonts w:cstheme="minorHAnsi"/>
          <w:color w:val="FF0000"/>
          <w:sz w:val="24"/>
          <w:szCs w:val="24"/>
        </w:rPr>
      </w:pPr>
      <w:r w:rsidRPr="00E058DC">
        <w:rPr>
          <w:rFonts w:cstheme="minorHAnsi"/>
          <w:color w:val="FF0000"/>
          <w:sz w:val="24"/>
          <w:szCs w:val="24"/>
        </w:rPr>
        <w:t>Proposition de réponse</w:t>
      </w:r>
    </w:p>
    <w:p w14:paraId="0FD4C7AF" w14:textId="77777777" w:rsidR="00ED6AA5" w:rsidRDefault="008E75AB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t>La réponse apportée par l’Université Gustave Eiffel est la suivante :</w:t>
      </w:r>
      <w:r w:rsidR="008A0A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060BC9" w14:textId="77777777" w:rsidR="00ED6AA5" w:rsidRDefault="00ED6AA5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</w:p>
    <w:p w14:paraId="0CE9D9E3" w14:textId="70FD2F21" w:rsidR="008E75AB" w:rsidRPr="005474AD" w:rsidRDefault="008A0A9D" w:rsidP="008E75AB">
      <w:pPr>
        <w:pStyle w:val="Grillemoyenne22"/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</w:pPr>
      <w:r w:rsidRPr="005474AD">
        <w:rPr>
          <w:rFonts w:asciiTheme="minorHAnsi" w:eastAsiaTheme="minorHAnsi" w:hAnsiTheme="minorHAnsi" w:cstheme="minorHAnsi"/>
          <w:color w:val="5B9BD5" w:themeColor="accent5"/>
          <w:kern w:val="2"/>
          <w:sz w:val="24"/>
          <w:szCs w:val="24"/>
          <w:lang w:eastAsia="en-US"/>
          <w14:ligatures w14:val="standardContextual"/>
        </w:rPr>
        <w:t>Non il n’est pas prévu de mission d’exécution</w:t>
      </w:r>
    </w:p>
    <w:p w14:paraId="1773E42B" w14:textId="77777777" w:rsidR="008A0A9D" w:rsidRPr="00E058DC" w:rsidRDefault="008A0A9D" w:rsidP="008E75AB">
      <w:pPr>
        <w:pStyle w:val="Grillemoyenne22"/>
        <w:rPr>
          <w:rFonts w:asciiTheme="minorHAnsi" w:hAnsiTheme="minorHAnsi" w:cstheme="minorHAnsi"/>
          <w:sz w:val="24"/>
          <w:szCs w:val="24"/>
        </w:rPr>
      </w:pPr>
    </w:p>
    <w:p w14:paraId="7852F8E2" w14:textId="5D04913A" w:rsidR="00927398" w:rsidRPr="00E058DC" w:rsidRDefault="00927398" w:rsidP="00927398">
      <w:pPr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 xml:space="preserve">Les missions mentionnées à l’annexe au CCP portent </w:t>
      </w:r>
      <w:r w:rsidR="008A0A9D">
        <w:rPr>
          <w:rFonts w:cstheme="minorHAnsi"/>
          <w:sz w:val="24"/>
          <w:szCs w:val="24"/>
        </w:rPr>
        <w:t xml:space="preserve">exclusivement </w:t>
      </w:r>
      <w:r w:rsidRPr="00E058DC">
        <w:rPr>
          <w:rFonts w:cstheme="minorHAnsi"/>
          <w:sz w:val="24"/>
          <w:szCs w:val="24"/>
        </w:rPr>
        <w:t>sur</w:t>
      </w:r>
      <w:r w:rsidR="008A0A9D">
        <w:rPr>
          <w:rFonts w:cstheme="minorHAnsi"/>
          <w:sz w:val="24"/>
          <w:szCs w:val="24"/>
        </w:rPr>
        <w:t xml:space="preserve"> la mission VISA</w:t>
      </w:r>
      <w:r w:rsidRPr="00E058DC">
        <w:rPr>
          <w:rFonts w:cstheme="minorHAnsi"/>
          <w:sz w:val="24"/>
          <w:szCs w:val="24"/>
        </w:rPr>
        <w:t xml:space="preserve"> </w:t>
      </w:r>
    </w:p>
    <w:p w14:paraId="32A8FC26" w14:textId="77777777" w:rsidR="00927398" w:rsidRPr="00E058DC" w:rsidRDefault="00927398" w:rsidP="00927398">
      <w:pPr>
        <w:pStyle w:val="Paragraphedeliste"/>
        <w:spacing w:after="0"/>
        <w:ind w:left="0"/>
        <w:jc w:val="both"/>
        <w:rPr>
          <w:rFonts w:cstheme="minorHAnsi"/>
          <w:b/>
          <w:bCs/>
          <w:sz w:val="24"/>
          <w:szCs w:val="24"/>
        </w:rPr>
      </w:pPr>
      <w:r w:rsidRPr="00E058DC">
        <w:rPr>
          <w:rFonts w:cstheme="minorHAnsi"/>
          <w:b/>
          <w:bCs/>
          <w:sz w:val="24"/>
          <w:szCs w:val="24"/>
        </w:rPr>
        <w:t>Visa des études d’exécution et de synthèse</w:t>
      </w:r>
    </w:p>
    <w:p w14:paraId="3E5D8531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Examen de la conformité des plans et documents d'exécution établis par les entrepreneurs aux documents établis par la maîtrise d'œuvre ;</w:t>
      </w:r>
    </w:p>
    <w:p w14:paraId="24CB7B39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Établissement d'un état récapitulatif d'approbation ou d'observations de tous les documents d'exécution ;</w:t>
      </w:r>
    </w:p>
    <w:p w14:paraId="2D430C0E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Examen et approbation des matériels et matériaux et leur conformité aux prescriptions arrêtées dans le CCTP des marchés de travaux ;</w:t>
      </w:r>
    </w:p>
    <w:p w14:paraId="00324078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Arbitrages techniques et architecturaux relatifs à ces choix et aux éventuelles variantes proposées par les entrepreneurs ;</w:t>
      </w:r>
    </w:p>
    <w:p w14:paraId="22DFE4BB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Examen des tableaux de gestion des documents d'exécution à établir par l'OPC ou les entrepreneurs ;</w:t>
      </w:r>
    </w:p>
    <w:p w14:paraId="0256A910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Examen des tableaux de gestion des choix de matériels et matériaux à établir par l'OPC ou les entrepreneurs ;</w:t>
      </w:r>
    </w:p>
    <w:p w14:paraId="51A0857B" w14:textId="77777777" w:rsidR="00927398" w:rsidRPr="00E058DC" w:rsidRDefault="00927398" w:rsidP="00927398">
      <w:pPr>
        <w:pStyle w:val="Paragraphedeliste"/>
        <w:numPr>
          <w:ilvl w:val="0"/>
          <w:numId w:val="1"/>
        </w:numPr>
        <w:spacing w:after="0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E058DC">
        <w:rPr>
          <w:rFonts w:cstheme="minorHAnsi"/>
          <w:sz w:val="24"/>
          <w:szCs w:val="24"/>
        </w:rPr>
        <w:t xml:space="preserve">Contrôle de cohérence inter-maîtrise d'œuvre. </w:t>
      </w:r>
    </w:p>
    <w:p w14:paraId="4FE24086" w14:textId="77777777" w:rsidR="005474AD" w:rsidRDefault="00927398" w:rsidP="00927398">
      <w:pPr>
        <w:rPr>
          <w:rFonts w:cstheme="minorHAnsi"/>
          <w:color w:val="FF0000"/>
          <w:sz w:val="24"/>
          <w:szCs w:val="24"/>
        </w:rPr>
      </w:pPr>
      <w:r w:rsidRPr="00E058DC">
        <w:rPr>
          <w:rFonts w:cstheme="minorHAnsi"/>
          <w:color w:val="FF0000"/>
          <w:sz w:val="24"/>
          <w:szCs w:val="24"/>
        </w:rPr>
        <w:t>Est-ce que cela suffit ? ou doit on rajouter une mission EXE dans le cadre du projet de marché.</w:t>
      </w:r>
      <w:r w:rsidR="005474AD">
        <w:rPr>
          <w:rFonts w:cstheme="minorHAnsi"/>
          <w:color w:val="FF0000"/>
          <w:sz w:val="24"/>
          <w:szCs w:val="24"/>
        </w:rPr>
        <w:t xml:space="preserve"> </w:t>
      </w:r>
      <w:r w:rsidRPr="00E058DC">
        <w:rPr>
          <w:rFonts w:cstheme="minorHAnsi"/>
          <w:color w:val="FF0000"/>
          <w:sz w:val="24"/>
          <w:szCs w:val="24"/>
        </w:rPr>
        <w:t>Manifestement, il n’est pas précisé dans le marché.</w:t>
      </w:r>
      <w:r w:rsidR="005474AD" w:rsidRPr="005474AD">
        <w:rPr>
          <w:rFonts w:cstheme="minorHAnsi"/>
          <w:color w:val="FF0000"/>
          <w:sz w:val="24"/>
          <w:szCs w:val="24"/>
        </w:rPr>
        <w:t xml:space="preserve"> </w:t>
      </w:r>
    </w:p>
    <w:p w14:paraId="20080ECF" w14:textId="55E447FE" w:rsidR="00927398" w:rsidRDefault="005474AD" w:rsidP="00927398">
      <w:pPr>
        <w:rPr>
          <w:rFonts w:cstheme="minorHAnsi"/>
          <w:color w:val="5B9BD5" w:themeColor="accent5"/>
          <w:sz w:val="24"/>
          <w:szCs w:val="24"/>
        </w:rPr>
      </w:pPr>
      <w:r w:rsidRPr="005474AD">
        <w:rPr>
          <w:rFonts w:cstheme="minorHAnsi"/>
          <w:color w:val="5B9BD5" w:themeColor="accent5"/>
          <w:sz w:val="24"/>
          <w:szCs w:val="24"/>
        </w:rPr>
        <w:t>Non pas de mission EXE</w:t>
      </w:r>
    </w:p>
    <w:p w14:paraId="31AAC72C" w14:textId="0BF81ECD" w:rsidR="000A7FBB" w:rsidRDefault="000A7FBB" w:rsidP="00927398">
      <w:pPr>
        <w:rPr>
          <w:rFonts w:cstheme="minorHAnsi"/>
          <w:color w:val="5B9BD5" w:themeColor="accent5"/>
          <w:sz w:val="24"/>
          <w:szCs w:val="24"/>
        </w:rPr>
      </w:pPr>
    </w:p>
    <w:p w14:paraId="48C262A8" w14:textId="77777777" w:rsidR="004C5069" w:rsidRPr="005474AD" w:rsidRDefault="004C5069" w:rsidP="00927398">
      <w:pPr>
        <w:rPr>
          <w:rFonts w:cstheme="minorHAnsi"/>
          <w:color w:val="5B9BD5" w:themeColor="accent5"/>
          <w:sz w:val="24"/>
          <w:szCs w:val="24"/>
        </w:rPr>
      </w:pPr>
    </w:p>
    <w:p w14:paraId="52E27D0D" w14:textId="77777777" w:rsidR="000A7FBB" w:rsidRPr="00E058DC" w:rsidRDefault="000A7FBB" w:rsidP="000A7FBB">
      <w:pPr>
        <w:pStyle w:val="Grillemoyenne22"/>
        <w:shd w:val="clear" w:color="auto" w:fill="B4C6E7" w:themeFill="accent1" w:themeFillTint="66"/>
        <w:rPr>
          <w:rFonts w:asciiTheme="minorHAnsi" w:hAnsiTheme="minorHAnsi" w:cstheme="minorHAnsi"/>
          <w:sz w:val="24"/>
          <w:szCs w:val="24"/>
        </w:rPr>
      </w:pPr>
      <w:r w:rsidRPr="00E058DC">
        <w:rPr>
          <w:rFonts w:asciiTheme="minorHAnsi" w:hAnsiTheme="minorHAnsi" w:cstheme="minorHAnsi"/>
          <w:sz w:val="24"/>
          <w:szCs w:val="24"/>
        </w:rPr>
        <w:lastRenderedPageBreak/>
        <w:t>Un candidat a posé la question suivante :</w:t>
      </w:r>
    </w:p>
    <w:p w14:paraId="1B900D34" w14:textId="644FAC1C" w:rsidR="008A0A9D" w:rsidRDefault="008A0A9D" w:rsidP="00927398">
      <w:pPr>
        <w:rPr>
          <w:rFonts w:cstheme="minorHAnsi"/>
          <w:color w:val="FF0000"/>
          <w:sz w:val="24"/>
          <w:szCs w:val="24"/>
        </w:rPr>
      </w:pPr>
    </w:p>
    <w:p w14:paraId="5F8A8948" w14:textId="426260BD" w:rsidR="004C5069" w:rsidRDefault="004C5069" w:rsidP="00927398">
      <w:r>
        <w:t>Est-ce qu’</w:t>
      </w:r>
      <w:r>
        <w:t xml:space="preserve">un Bureau d'étude </w:t>
      </w:r>
      <w:proofErr w:type="gramStart"/>
      <w:r>
        <w:t>peut-être</w:t>
      </w:r>
      <w:proofErr w:type="gramEnd"/>
      <w:r>
        <w:t xml:space="preserve"> </w:t>
      </w:r>
      <w:r>
        <w:t xml:space="preserve">mandataire ? </w:t>
      </w:r>
    </w:p>
    <w:p w14:paraId="0C97B085" w14:textId="0B3A22E3" w:rsidR="004C5069" w:rsidRDefault="004C5069" w:rsidP="00927398">
      <w:pPr>
        <w:rPr>
          <w:rFonts w:cstheme="minorHAnsi"/>
          <w:color w:val="8496B0" w:themeColor="text2" w:themeTint="99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La réponse apportée par l’Université Gustave Eiffel est la suivante</w:t>
      </w:r>
      <w:r>
        <w:rPr>
          <w:rFonts w:cstheme="minorHAnsi"/>
          <w:sz w:val="24"/>
          <w:szCs w:val="24"/>
        </w:rPr>
        <w:t xml:space="preserve"> : </w:t>
      </w:r>
      <w:r w:rsidRPr="004C5069">
        <w:rPr>
          <w:rFonts w:cstheme="minorHAnsi"/>
          <w:color w:val="8496B0" w:themeColor="text2" w:themeTint="99"/>
          <w:sz w:val="24"/>
          <w:szCs w:val="24"/>
        </w:rPr>
        <w:t>non</w:t>
      </w:r>
    </w:p>
    <w:p w14:paraId="505916CF" w14:textId="04CCF3D2" w:rsidR="004C5069" w:rsidRDefault="004C5069" w:rsidP="00927398">
      <w:pPr>
        <w:rPr>
          <w:rFonts w:cstheme="minorHAnsi"/>
          <w:color w:val="8496B0" w:themeColor="text2" w:themeTint="99"/>
          <w:sz w:val="24"/>
          <w:szCs w:val="24"/>
        </w:rPr>
      </w:pPr>
    </w:p>
    <w:p w14:paraId="45B272FD" w14:textId="0DF04622" w:rsidR="004C5069" w:rsidRDefault="004C5069" w:rsidP="00927398">
      <w:r>
        <w:t>S</w:t>
      </w:r>
      <w:r>
        <w:t>eul l'architecte puisse être mandataire du groupement ?</w:t>
      </w:r>
    </w:p>
    <w:p w14:paraId="236813B5" w14:textId="1C4AD6B7" w:rsidR="004C5069" w:rsidRDefault="004C5069" w:rsidP="004C5069">
      <w:pPr>
        <w:rPr>
          <w:rFonts w:cstheme="minorHAnsi"/>
          <w:color w:val="8496B0" w:themeColor="text2" w:themeTint="99"/>
          <w:sz w:val="24"/>
          <w:szCs w:val="24"/>
        </w:rPr>
      </w:pPr>
      <w:r w:rsidRPr="00E058DC">
        <w:rPr>
          <w:rFonts w:cstheme="minorHAnsi"/>
          <w:sz w:val="24"/>
          <w:szCs w:val="24"/>
        </w:rPr>
        <w:t>La réponse apportée par l’Université Gustave Eiffel est la suivante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color w:val="8496B0" w:themeColor="text2" w:themeTint="99"/>
          <w:sz w:val="24"/>
          <w:szCs w:val="24"/>
        </w:rPr>
        <w:t>oui</w:t>
      </w:r>
    </w:p>
    <w:p w14:paraId="55BF352E" w14:textId="77777777" w:rsidR="004C5069" w:rsidRPr="004C5069" w:rsidRDefault="004C5069" w:rsidP="00927398">
      <w:pPr>
        <w:rPr>
          <w:rFonts w:cstheme="minorHAnsi"/>
          <w:color w:val="8496B0" w:themeColor="text2" w:themeTint="99"/>
          <w:sz w:val="24"/>
          <w:szCs w:val="24"/>
        </w:rPr>
      </w:pPr>
    </w:p>
    <w:sectPr w:rsidR="004C5069" w:rsidRPr="004C5069" w:rsidSect="00ED6AA5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TC Avant Garde Std Bk Cn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A01BA"/>
    <w:multiLevelType w:val="hybridMultilevel"/>
    <w:tmpl w:val="F11EA0AE"/>
    <w:lvl w:ilvl="0" w:tplc="FFFFFFFF">
      <w:numFmt w:val="bullet"/>
      <w:lvlText w:val="-"/>
      <w:lvlJc w:val="left"/>
      <w:pPr>
        <w:ind w:left="720" w:hanging="360"/>
      </w:pPr>
      <w:rPr>
        <w:rFonts w:ascii="ITC Avant Garde Std Bk Cn" w:eastAsia="Calibri" w:hAnsi="ITC Avant Garde Std Bk Cn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6A"/>
    <w:rsid w:val="000A7FBB"/>
    <w:rsid w:val="00153648"/>
    <w:rsid w:val="001B37D1"/>
    <w:rsid w:val="002770AD"/>
    <w:rsid w:val="0041275B"/>
    <w:rsid w:val="004217C0"/>
    <w:rsid w:val="004A0F7A"/>
    <w:rsid w:val="004C5069"/>
    <w:rsid w:val="004F672C"/>
    <w:rsid w:val="005474AD"/>
    <w:rsid w:val="005850FA"/>
    <w:rsid w:val="005E7F13"/>
    <w:rsid w:val="006A0F6A"/>
    <w:rsid w:val="008A0A9D"/>
    <w:rsid w:val="008E346E"/>
    <w:rsid w:val="008E75AB"/>
    <w:rsid w:val="00927398"/>
    <w:rsid w:val="009D6484"/>
    <w:rsid w:val="00BA220F"/>
    <w:rsid w:val="00C630CC"/>
    <w:rsid w:val="00C66A1D"/>
    <w:rsid w:val="00CF7699"/>
    <w:rsid w:val="00D202F5"/>
    <w:rsid w:val="00DB14CB"/>
    <w:rsid w:val="00E058DC"/>
    <w:rsid w:val="00E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8198"/>
  <w15:chartTrackingRefBased/>
  <w15:docId w15:val="{6674CA21-ED73-4F3F-9E80-B8F82C99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E Paragraphe de liste,Resume Title,Normal avec puces tirets,Paragraphe 2,Paragraphe de liste num,Paragraphe de liste 1,Listes"/>
    <w:basedOn w:val="Normal"/>
    <w:link w:val="ParagraphedelisteCar"/>
    <w:qFormat/>
    <w:rsid w:val="00D202F5"/>
    <w:pPr>
      <w:ind w:left="720"/>
      <w:contextualSpacing/>
    </w:pPr>
  </w:style>
  <w:style w:type="paragraph" w:customStyle="1" w:styleId="Corps">
    <w:name w:val="Corps"/>
    <w:rsid w:val="009273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fr-FR"/>
      <w14:ligatures w14:val="none"/>
    </w:rPr>
  </w:style>
  <w:style w:type="character" w:customStyle="1" w:styleId="ParagraphedelisteCar">
    <w:name w:val="Paragraphe de liste Car"/>
    <w:aliases w:val="TE Paragraphe de liste Car,Resume Title Car,Normal avec puces tirets Car,Paragraphe 2 Car,Paragraphe de liste num Car,Paragraphe de liste 1 Car,Listes Car"/>
    <w:link w:val="Paragraphedeliste"/>
    <w:rsid w:val="00927398"/>
  </w:style>
  <w:style w:type="paragraph" w:customStyle="1" w:styleId="Grillemoyenne22">
    <w:name w:val="Grille moyenne 22"/>
    <w:uiPriority w:val="1"/>
    <w:qFormat/>
    <w:rsid w:val="008E75A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Lienhypertexte">
    <w:name w:val="Hyperlink"/>
    <w:basedOn w:val="Policepardfaut"/>
    <w:uiPriority w:val="99"/>
    <w:unhideWhenUsed/>
    <w:rsid w:val="008A0A9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A0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1143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Régis Pioche</dc:creator>
  <cp:keywords/>
  <dc:description/>
  <cp:lastModifiedBy>LE MANACH Viviane</cp:lastModifiedBy>
  <cp:revision>10</cp:revision>
  <dcterms:created xsi:type="dcterms:W3CDTF">2023-10-17T15:44:00Z</dcterms:created>
  <dcterms:modified xsi:type="dcterms:W3CDTF">2023-10-18T13:17:00Z</dcterms:modified>
</cp:coreProperties>
</file>